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FFC8" w14:textId="0E339C2B" w:rsidR="00B549A1" w:rsidRDefault="00B101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10190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25 С.Сейфуллин атындағы жалпы орта білім беретін мектебінде 02.11.2023 ж өткізілген әдістемелік кеңестің хаттамасы.</w:t>
      </w:r>
    </w:p>
    <w:p w14:paraId="387C4811" w14:textId="77777777" w:rsidR="00B10190" w:rsidRDefault="00B1019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29D9C2" w14:textId="20458A39" w:rsidR="00B10190" w:rsidRDefault="00B101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Бесқұбыр ауылы                                                                            02.11.2023 ж</w:t>
      </w:r>
    </w:p>
    <w:p w14:paraId="6CFAD36B" w14:textId="12E5924A" w:rsidR="00B10190" w:rsidRDefault="00B101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Қатысқандар-67</w:t>
      </w:r>
    </w:p>
    <w:p w14:paraId="0EAAE56D" w14:textId="4D3037C0" w:rsidR="00B10190" w:rsidRDefault="00B1019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D7A095" w14:textId="4228E93C" w:rsidR="00B10190" w:rsidRDefault="00B10190" w:rsidP="00B101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0190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Қаралған мәселелер:</w:t>
      </w:r>
    </w:p>
    <w:p w14:paraId="368867BB" w14:textId="7161B92B" w:rsidR="00B10190" w:rsidRDefault="00B10190" w:rsidP="00B101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1-тоқсанның білім сапасы туралы.</w:t>
      </w:r>
    </w:p>
    <w:p w14:paraId="4D09A373" w14:textId="0D428CDD" w:rsidR="00B10190" w:rsidRDefault="00B10190" w:rsidP="00B101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Электронды журналдың толтырылуы</w:t>
      </w:r>
    </w:p>
    <w:p w14:paraId="4D22B002" w14:textId="7DB14530" w:rsidR="00B10190" w:rsidRDefault="00B10190" w:rsidP="00B101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БЖБ, ТЖБ талдаулары.</w:t>
      </w:r>
    </w:p>
    <w:p w14:paraId="14B833A8" w14:textId="26D464D5" w:rsidR="00B10190" w:rsidRDefault="00B10190" w:rsidP="00B101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ББЖМ туралы.</w:t>
      </w:r>
    </w:p>
    <w:p w14:paraId="3D2CF4BA" w14:textId="00B56A00" w:rsidR="00B10190" w:rsidRDefault="00B10190" w:rsidP="00B1019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B04117" w14:textId="05395618" w:rsidR="00B10190" w:rsidRPr="00B10190" w:rsidRDefault="00B10190" w:rsidP="00B101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10190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ірінші мәселе бойынша 1-тоқсанның білім сапасын</w:t>
      </w:r>
    </w:p>
    <w:p w14:paraId="0E43CC14" w14:textId="77777777" w:rsidR="00B10190" w:rsidRPr="00B10190" w:rsidRDefault="00B10190" w:rsidP="00B10190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1271"/>
        <w:gridCol w:w="1454"/>
        <w:gridCol w:w="1294"/>
        <w:gridCol w:w="782"/>
        <w:gridCol w:w="1278"/>
        <w:gridCol w:w="1468"/>
        <w:gridCol w:w="1376"/>
        <w:gridCol w:w="1121"/>
        <w:gridCol w:w="1121"/>
        <w:gridCol w:w="903"/>
        <w:gridCol w:w="1009"/>
        <w:gridCol w:w="992"/>
      </w:tblGrid>
      <w:tr w:rsidR="0001531E" w:rsidRPr="0001531E" w14:paraId="0211A5D0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3E0D5242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63" w:type="dxa"/>
            <w:noWrap/>
            <w:hideMark/>
          </w:tcPr>
          <w:p w14:paraId="2019795B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Параллель</w:t>
            </w:r>
          </w:p>
        </w:tc>
        <w:tc>
          <w:tcPr>
            <w:tcW w:w="1444" w:type="dxa"/>
            <w:noWrap/>
            <w:hideMark/>
          </w:tcPr>
          <w:p w14:paraId="0C516790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1285" w:type="dxa"/>
            <w:noWrap/>
            <w:hideMark/>
          </w:tcPr>
          <w:p w14:paraId="29FEA813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777" w:type="dxa"/>
            <w:noWrap/>
            <w:hideMark/>
          </w:tcPr>
          <w:p w14:paraId="2982B38D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озаты</w:t>
            </w:r>
            <w:proofErr w:type="spellEnd"/>
          </w:p>
        </w:tc>
        <w:tc>
          <w:tcPr>
            <w:tcW w:w="1269" w:type="dxa"/>
            <w:noWrap/>
            <w:hideMark/>
          </w:tcPr>
          <w:p w14:paraId="162EE91D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Екпінділер</w:t>
            </w:r>
            <w:proofErr w:type="spellEnd"/>
          </w:p>
        </w:tc>
        <w:tc>
          <w:tcPr>
            <w:tcW w:w="1458" w:type="dxa"/>
            <w:noWrap/>
            <w:hideMark/>
          </w:tcPr>
          <w:p w14:paraId="20B1BC8D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Үлгерушілер</w:t>
            </w:r>
            <w:proofErr w:type="spellEnd"/>
          </w:p>
        </w:tc>
        <w:tc>
          <w:tcPr>
            <w:tcW w:w="1367" w:type="dxa"/>
            <w:noWrap/>
            <w:hideMark/>
          </w:tcPr>
          <w:p w14:paraId="5D9B3DD8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Үлгермеуші</w:t>
            </w:r>
            <w:proofErr w:type="spellEnd"/>
          </w:p>
        </w:tc>
        <w:tc>
          <w:tcPr>
            <w:tcW w:w="1114" w:type="dxa"/>
            <w:noWrap/>
            <w:hideMark/>
          </w:tcPr>
          <w:p w14:paraId="27A07265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Бір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пән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бойынша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"4"</w:t>
            </w:r>
          </w:p>
        </w:tc>
        <w:tc>
          <w:tcPr>
            <w:tcW w:w="1114" w:type="dxa"/>
            <w:noWrap/>
            <w:hideMark/>
          </w:tcPr>
          <w:p w14:paraId="515147E2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Бір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пән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бойынша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"3"</w:t>
            </w:r>
          </w:p>
        </w:tc>
        <w:tc>
          <w:tcPr>
            <w:tcW w:w="898" w:type="dxa"/>
            <w:noWrap/>
            <w:hideMark/>
          </w:tcPr>
          <w:p w14:paraId="363F95F9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сапасы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003" w:type="dxa"/>
            <w:noWrap/>
            <w:hideMark/>
          </w:tcPr>
          <w:p w14:paraId="40694860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Үлгерім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сапасы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986" w:type="dxa"/>
            <w:noWrap/>
            <w:hideMark/>
          </w:tcPr>
          <w:p w14:paraId="220A5954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</w:t>
            </w:r>
            <w:proofErr w:type="spellEnd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</w:t>
            </w:r>
          </w:p>
        </w:tc>
      </w:tr>
      <w:tr w:rsidR="0001531E" w:rsidRPr="0001531E" w14:paraId="5DBFC2D9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7A12DC2C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3" w:type="dxa"/>
            <w:noWrap/>
            <w:hideMark/>
          </w:tcPr>
          <w:p w14:paraId="40958C5B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4" w:type="dxa"/>
            <w:noWrap/>
            <w:hideMark/>
          </w:tcPr>
          <w:p w14:paraId="44366017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751134CF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777" w:type="dxa"/>
            <w:noWrap/>
            <w:hideMark/>
          </w:tcPr>
          <w:p w14:paraId="3023DCF7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69" w:type="dxa"/>
            <w:noWrap/>
            <w:hideMark/>
          </w:tcPr>
          <w:p w14:paraId="6AE0BBA1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58" w:type="dxa"/>
            <w:noWrap/>
            <w:hideMark/>
          </w:tcPr>
          <w:p w14:paraId="4A8B0FC4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367" w:type="dxa"/>
            <w:noWrap/>
            <w:hideMark/>
          </w:tcPr>
          <w:p w14:paraId="53E8AAD8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1FEEF5BD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2D562243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8" w:type="dxa"/>
            <w:noWrap/>
            <w:hideMark/>
          </w:tcPr>
          <w:p w14:paraId="5C6D2C92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55,96%</w:t>
            </w:r>
          </w:p>
        </w:tc>
        <w:tc>
          <w:tcPr>
            <w:tcW w:w="1003" w:type="dxa"/>
            <w:noWrap/>
            <w:hideMark/>
          </w:tcPr>
          <w:p w14:paraId="6353BAC6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1E3120B0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3,97</w:t>
            </w:r>
          </w:p>
        </w:tc>
      </w:tr>
      <w:tr w:rsidR="0001531E" w:rsidRPr="0001531E" w14:paraId="5A256F32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20A2E08A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63" w:type="dxa"/>
            <w:noWrap/>
            <w:hideMark/>
          </w:tcPr>
          <w:p w14:paraId="238CE294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4" w:type="dxa"/>
            <w:noWrap/>
            <w:hideMark/>
          </w:tcPr>
          <w:p w14:paraId="6EDD1670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32B2BC40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77" w:type="dxa"/>
            <w:noWrap/>
            <w:hideMark/>
          </w:tcPr>
          <w:p w14:paraId="0DECBCF1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9" w:type="dxa"/>
            <w:noWrap/>
            <w:hideMark/>
          </w:tcPr>
          <w:p w14:paraId="4E192D49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58" w:type="dxa"/>
            <w:noWrap/>
            <w:hideMark/>
          </w:tcPr>
          <w:p w14:paraId="36EB2B27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367" w:type="dxa"/>
            <w:noWrap/>
            <w:hideMark/>
          </w:tcPr>
          <w:p w14:paraId="76E344A4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07CD40BE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6839618F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98" w:type="dxa"/>
            <w:noWrap/>
            <w:hideMark/>
          </w:tcPr>
          <w:p w14:paraId="7C608F0D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50,75%</w:t>
            </w:r>
          </w:p>
        </w:tc>
        <w:tc>
          <w:tcPr>
            <w:tcW w:w="1003" w:type="dxa"/>
            <w:noWrap/>
            <w:hideMark/>
          </w:tcPr>
          <w:p w14:paraId="1F5CD957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480A9C92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4,04</w:t>
            </w:r>
          </w:p>
        </w:tc>
      </w:tr>
      <w:tr w:rsidR="0001531E" w:rsidRPr="0001531E" w14:paraId="60AF53F0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6927A90E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3" w:type="dxa"/>
            <w:noWrap/>
            <w:hideMark/>
          </w:tcPr>
          <w:p w14:paraId="318D5A66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4" w:type="dxa"/>
            <w:noWrap/>
            <w:hideMark/>
          </w:tcPr>
          <w:p w14:paraId="16D1CC81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099F355A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77" w:type="dxa"/>
            <w:noWrap/>
            <w:hideMark/>
          </w:tcPr>
          <w:p w14:paraId="3BCE71EC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69" w:type="dxa"/>
            <w:noWrap/>
            <w:hideMark/>
          </w:tcPr>
          <w:p w14:paraId="79F5355C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58" w:type="dxa"/>
            <w:noWrap/>
            <w:hideMark/>
          </w:tcPr>
          <w:p w14:paraId="4F0D0754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67" w:type="dxa"/>
            <w:noWrap/>
            <w:hideMark/>
          </w:tcPr>
          <w:p w14:paraId="41DEF390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2132B12F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30C411B2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8" w:type="dxa"/>
            <w:noWrap/>
            <w:hideMark/>
          </w:tcPr>
          <w:p w14:paraId="6CE7A74A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55,88%</w:t>
            </w:r>
          </w:p>
        </w:tc>
        <w:tc>
          <w:tcPr>
            <w:tcW w:w="1003" w:type="dxa"/>
            <w:noWrap/>
            <w:hideMark/>
          </w:tcPr>
          <w:p w14:paraId="0E09A29E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22B04E0F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4,08</w:t>
            </w:r>
          </w:p>
        </w:tc>
      </w:tr>
      <w:tr w:rsidR="0001531E" w:rsidRPr="0001531E" w14:paraId="6FB03ADB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41340AC2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3" w:type="dxa"/>
            <w:noWrap/>
            <w:hideMark/>
          </w:tcPr>
          <w:p w14:paraId="048D95E3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4" w:type="dxa"/>
            <w:noWrap/>
            <w:hideMark/>
          </w:tcPr>
          <w:p w14:paraId="46BBDE09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3041DE6E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777" w:type="dxa"/>
            <w:noWrap/>
            <w:hideMark/>
          </w:tcPr>
          <w:p w14:paraId="69FEEFA9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9" w:type="dxa"/>
            <w:noWrap/>
            <w:hideMark/>
          </w:tcPr>
          <w:p w14:paraId="743D0E18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58" w:type="dxa"/>
            <w:noWrap/>
            <w:hideMark/>
          </w:tcPr>
          <w:p w14:paraId="6552978B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367" w:type="dxa"/>
            <w:noWrap/>
            <w:hideMark/>
          </w:tcPr>
          <w:p w14:paraId="2C8C8DD5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2729F228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0F3BB0D7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8" w:type="dxa"/>
            <w:noWrap/>
            <w:hideMark/>
          </w:tcPr>
          <w:p w14:paraId="7FFBE671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44,93%</w:t>
            </w:r>
          </w:p>
        </w:tc>
        <w:tc>
          <w:tcPr>
            <w:tcW w:w="1003" w:type="dxa"/>
            <w:noWrap/>
            <w:hideMark/>
          </w:tcPr>
          <w:p w14:paraId="7DC4820C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76BDF015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3,87</w:t>
            </w:r>
          </w:p>
        </w:tc>
      </w:tr>
      <w:tr w:rsidR="0001531E" w:rsidRPr="0001531E" w14:paraId="2C630F2A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56CECCAF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3" w:type="dxa"/>
            <w:noWrap/>
            <w:hideMark/>
          </w:tcPr>
          <w:p w14:paraId="568F296B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4" w:type="dxa"/>
            <w:noWrap/>
            <w:hideMark/>
          </w:tcPr>
          <w:p w14:paraId="4D34D186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7E56F1D8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777" w:type="dxa"/>
            <w:noWrap/>
            <w:hideMark/>
          </w:tcPr>
          <w:p w14:paraId="6888E872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9" w:type="dxa"/>
            <w:noWrap/>
            <w:hideMark/>
          </w:tcPr>
          <w:p w14:paraId="674A5CB7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58" w:type="dxa"/>
            <w:noWrap/>
            <w:hideMark/>
          </w:tcPr>
          <w:p w14:paraId="2AD3C9A0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367" w:type="dxa"/>
            <w:noWrap/>
            <w:hideMark/>
          </w:tcPr>
          <w:p w14:paraId="19EABD3E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5D6ABD40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2EB3643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748D8566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41,33%</w:t>
            </w:r>
          </w:p>
        </w:tc>
        <w:tc>
          <w:tcPr>
            <w:tcW w:w="1003" w:type="dxa"/>
            <w:noWrap/>
            <w:hideMark/>
          </w:tcPr>
          <w:p w14:paraId="74438AD2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5E31825D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3,82</w:t>
            </w:r>
          </w:p>
        </w:tc>
      </w:tr>
      <w:tr w:rsidR="0001531E" w:rsidRPr="0001531E" w14:paraId="3DDEA9C8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6F498EE1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3" w:type="dxa"/>
            <w:noWrap/>
            <w:hideMark/>
          </w:tcPr>
          <w:p w14:paraId="73FB38A8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4" w:type="dxa"/>
            <w:noWrap/>
            <w:hideMark/>
          </w:tcPr>
          <w:p w14:paraId="07B98D08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74641317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777" w:type="dxa"/>
            <w:noWrap/>
            <w:hideMark/>
          </w:tcPr>
          <w:p w14:paraId="3E3D597C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9" w:type="dxa"/>
            <w:noWrap/>
            <w:hideMark/>
          </w:tcPr>
          <w:p w14:paraId="529EB4E6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58" w:type="dxa"/>
            <w:noWrap/>
            <w:hideMark/>
          </w:tcPr>
          <w:p w14:paraId="2D8EC701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367" w:type="dxa"/>
            <w:noWrap/>
            <w:hideMark/>
          </w:tcPr>
          <w:p w14:paraId="597536F8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00CABE7C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CFA4E38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8" w:type="dxa"/>
            <w:noWrap/>
            <w:hideMark/>
          </w:tcPr>
          <w:p w14:paraId="2997BCDF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36,59%</w:t>
            </w:r>
          </w:p>
        </w:tc>
        <w:tc>
          <w:tcPr>
            <w:tcW w:w="1003" w:type="dxa"/>
            <w:noWrap/>
            <w:hideMark/>
          </w:tcPr>
          <w:p w14:paraId="3D358610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4964DF7D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3,80</w:t>
            </w:r>
          </w:p>
        </w:tc>
      </w:tr>
      <w:tr w:rsidR="0001531E" w:rsidRPr="0001531E" w14:paraId="154DA6F6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222442A9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3" w:type="dxa"/>
            <w:noWrap/>
            <w:hideMark/>
          </w:tcPr>
          <w:p w14:paraId="641E218A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4" w:type="dxa"/>
            <w:noWrap/>
            <w:hideMark/>
          </w:tcPr>
          <w:p w14:paraId="72F9844B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6955374A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777" w:type="dxa"/>
            <w:noWrap/>
            <w:hideMark/>
          </w:tcPr>
          <w:p w14:paraId="05371071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9" w:type="dxa"/>
            <w:noWrap/>
            <w:hideMark/>
          </w:tcPr>
          <w:p w14:paraId="2C7E6A83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58" w:type="dxa"/>
            <w:noWrap/>
            <w:hideMark/>
          </w:tcPr>
          <w:p w14:paraId="08C8E48E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367" w:type="dxa"/>
            <w:noWrap/>
            <w:hideMark/>
          </w:tcPr>
          <w:p w14:paraId="1DF4E192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567E6A8A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ACA1B6E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8" w:type="dxa"/>
            <w:noWrap/>
            <w:hideMark/>
          </w:tcPr>
          <w:p w14:paraId="468B28FF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31,94%</w:t>
            </w:r>
          </w:p>
        </w:tc>
        <w:tc>
          <w:tcPr>
            <w:tcW w:w="1003" w:type="dxa"/>
            <w:noWrap/>
            <w:hideMark/>
          </w:tcPr>
          <w:p w14:paraId="63B096E7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0899F4B6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3,66</w:t>
            </w:r>
          </w:p>
        </w:tc>
      </w:tr>
      <w:tr w:rsidR="0001531E" w:rsidRPr="0001531E" w14:paraId="1FC33A7D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5F0AF1B9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3" w:type="dxa"/>
            <w:noWrap/>
            <w:hideMark/>
          </w:tcPr>
          <w:p w14:paraId="41E8358D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4" w:type="dxa"/>
            <w:noWrap/>
            <w:hideMark/>
          </w:tcPr>
          <w:p w14:paraId="045B38EB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3AA348EB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777" w:type="dxa"/>
            <w:noWrap/>
            <w:hideMark/>
          </w:tcPr>
          <w:p w14:paraId="25312608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9" w:type="dxa"/>
            <w:noWrap/>
            <w:hideMark/>
          </w:tcPr>
          <w:p w14:paraId="698CBF65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8" w:type="dxa"/>
            <w:noWrap/>
            <w:hideMark/>
          </w:tcPr>
          <w:p w14:paraId="57977243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367" w:type="dxa"/>
            <w:noWrap/>
            <w:hideMark/>
          </w:tcPr>
          <w:p w14:paraId="680755BF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7C715F51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2462ABF3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786B5720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27,85%</w:t>
            </w:r>
          </w:p>
        </w:tc>
        <w:tc>
          <w:tcPr>
            <w:tcW w:w="1003" w:type="dxa"/>
            <w:noWrap/>
            <w:hideMark/>
          </w:tcPr>
          <w:p w14:paraId="48FA5C43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47B25712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3,62</w:t>
            </w:r>
          </w:p>
        </w:tc>
      </w:tr>
      <w:tr w:rsidR="0001531E" w:rsidRPr="0001531E" w14:paraId="6BA28A1A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1FA784EF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3" w:type="dxa"/>
            <w:noWrap/>
            <w:hideMark/>
          </w:tcPr>
          <w:p w14:paraId="78A38F26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44" w:type="dxa"/>
            <w:noWrap/>
            <w:hideMark/>
          </w:tcPr>
          <w:p w14:paraId="35B7AC33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6256030E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77" w:type="dxa"/>
            <w:noWrap/>
            <w:hideMark/>
          </w:tcPr>
          <w:p w14:paraId="18C02AD2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69" w:type="dxa"/>
            <w:noWrap/>
            <w:hideMark/>
          </w:tcPr>
          <w:p w14:paraId="1F3781FF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58" w:type="dxa"/>
            <w:noWrap/>
            <w:hideMark/>
          </w:tcPr>
          <w:p w14:paraId="2F82E6F5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367" w:type="dxa"/>
            <w:noWrap/>
            <w:hideMark/>
          </w:tcPr>
          <w:p w14:paraId="4BE31E3E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630C172C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1E1ED57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335B1433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41,30%</w:t>
            </w:r>
          </w:p>
        </w:tc>
        <w:tc>
          <w:tcPr>
            <w:tcW w:w="1003" w:type="dxa"/>
            <w:noWrap/>
            <w:hideMark/>
          </w:tcPr>
          <w:p w14:paraId="4822AA17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74E40BB8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3,87</w:t>
            </w:r>
          </w:p>
        </w:tc>
      </w:tr>
      <w:tr w:rsidR="0001531E" w:rsidRPr="0001531E" w14:paraId="4410717B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5598F5D0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3" w:type="dxa"/>
            <w:noWrap/>
            <w:hideMark/>
          </w:tcPr>
          <w:p w14:paraId="681B1BD4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44" w:type="dxa"/>
            <w:noWrap/>
            <w:hideMark/>
          </w:tcPr>
          <w:p w14:paraId="73078A1A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Қалыптасты</w:t>
            </w:r>
            <w:proofErr w:type="spellEnd"/>
          </w:p>
        </w:tc>
        <w:tc>
          <w:tcPr>
            <w:tcW w:w="1285" w:type="dxa"/>
            <w:noWrap/>
            <w:hideMark/>
          </w:tcPr>
          <w:p w14:paraId="0349EB7B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77" w:type="dxa"/>
            <w:noWrap/>
            <w:hideMark/>
          </w:tcPr>
          <w:p w14:paraId="45DB6DAE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9" w:type="dxa"/>
            <w:noWrap/>
            <w:hideMark/>
          </w:tcPr>
          <w:p w14:paraId="0E0B7532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58" w:type="dxa"/>
            <w:noWrap/>
            <w:hideMark/>
          </w:tcPr>
          <w:p w14:paraId="689BC67E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67" w:type="dxa"/>
            <w:noWrap/>
            <w:hideMark/>
          </w:tcPr>
          <w:p w14:paraId="3B1ACCFB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0E3680AB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4" w:type="dxa"/>
            <w:noWrap/>
            <w:hideMark/>
          </w:tcPr>
          <w:p w14:paraId="5BF2DE89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8" w:type="dxa"/>
            <w:noWrap/>
            <w:hideMark/>
          </w:tcPr>
          <w:p w14:paraId="0F501360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44,68%</w:t>
            </w:r>
          </w:p>
        </w:tc>
        <w:tc>
          <w:tcPr>
            <w:tcW w:w="1003" w:type="dxa"/>
            <w:noWrap/>
            <w:hideMark/>
          </w:tcPr>
          <w:p w14:paraId="0E04090B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4BDBA331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3,81</w:t>
            </w:r>
          </w:p>
        </w:tc>
      </w:tr>
      <w:tr w:rsidR="0001531E" w:rsidRPr="0001531E" w14:paraId="734CAE68" w14:textId="77777777" w:rsidTr="0001531E">
        <w:trPr>
          <w:trHeight w:val="300"/>
        </w:trPr>
        <w:tc>
          <w:tcPr>
            <w:tcW w:w="582" w:type="dxa"/>
            <w:noWrap/>
            <w:hideMark/>
          </w:tcPr>
          <w:p w14:paraId="45DE5DFD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3" w:type="dxa"/>
            <w:noWrap/>
            <w:hideMark/>
          </w:tcPr>
          <w:p w14:paraId="7EC898BC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4" w:type="dxa"/>
            <w:noWrap/>
            <w:hideMark/>
          </w:tcPr>
          <w:p w14:paraId="70985EBA" w14:textId="77777777" w:rsidR="0001531E" w:rsidRPr="0001531E" w:rsidRDefault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14:paraId="2076FE48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777" w:type="dxa"/>
            <w:noWrap/>
            <w:hideMark/>
          </w:tcPr>
          <w:p w14:paraId="1005DB9D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269" w:type="dxa"/>
            <w:noWrap/>
            <w:hideMark/>
          </w:tcPr>
          <w:p w14:paraId="4BC6C624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1458" w:type="dxa"/>
            <w:noWrap/>
            <w:hideMark/>
          </w:tcPr>
          <w:p w14:paraId="23AC1E15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404</w:t>
            </w:r>
          </w:p>
        </w:tc>
        <w:tc>
          <w:tcPr>
            <w:tcW w:w="1367" w:type="dxa"/>
            <w:noWrap/>
            <w:hideMark/>
          </w:tcPr>
          <w:p w14:paraId="1D0ADEA7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4" w:type="dxa"/>
            <w:noWrap/>
            <w:hideMark/>
          </w:tcPr>
          <w:p w14:paraId="450C6A09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4" w:type="dxa"/>
            <w:noWrap/>
            <w:hideMark/>
          </w:tcPr>
          <w:p w14:paraId="084CAC0C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98" w:type="dxa"/>
            <w:noWrap/>
            <w:hideMark/>
          </w:tcPr>
          <w:p w14:paraId="0070F47F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43,40%</w:t>
            </w:r>
          </w:p>
        </w:tc>
        <w:tc>
          <w:tcPr>
            <w:tcW w:w="1003" w:type="dxa"/>
            <w:noWrap/>
            <w:hideMark/>
          </w:tcPr>
          <w:p w14:paraId="08605F17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100,00%</w:t>
            </w:r>
          </w:p>
        </w:tc>
        <w:tc>
          <w:tcPr>
            <w:tcW w:w="986" w:type="dxa"/>
            <w:noWrap/>
            <w:hideMark/>
          </w:tcPr>
          <w:p w14:paraId="742CBC9C" w14:textId="77777777" w:rsidR="0001531E" w:rsidRPr="0001531E" w:rsidRDefault="0001531E" w:rsidP="000153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3,85</w:t>
            </w:r>
          </w:p>
        </w:tc>
      </w:tr>
    </w:tbl>
    <w:p w14:paraId="31A808F8" w14:textId="77777777" w:rsidR="0001531E" w:rsidRDefault="0001531E" w:rsidP="0001531E">
      <w:pPr>
        <w:autoSpaceDE w:val="0"/>
        <w:autoSpaceDN w:val="0"/>
        <w:adjustRightInd w:val="0"/>
        <w:spacing w:after="0" w:line="264" w:lineRule="atLeast"/>
        <w:ind w:left="1701" w:firstLine="284"/>
        <w:jc w:val="both"/>
        <w:textAlignment w:val="center"/>
        <w:rPr>
          <w:rFonts w:ascii="Arial" w:hAnsi="Arial" w:cs="Arial"/>
          <w:b/>
          <w:bCs/>
          <w:color w:val="000000"/>
          <w:szCs w:val="21"/>
          <w:lang w:val="kk-KZ"/>
        </w:rPr>
      </w:pPr>
    </w:p>
    <w:p w14:paraId="6C72F82F" w14:textId="77777777" w:rsidR="0001531E" w:rsidRDefault="0001531E" w:rsidP="0001531E">
      <w:pPr>
        <w:autoSpaceDE w:val="0"/>
        <w:autoSpaceDN w:val="0"/>
        <w:adjustRightInd w:val="0"/>
        <w:spacing w:after="0" w:line="264" w:lineRule="atLeast"/>
        <w:ind w:left="1701" w:firstLine="284"/>
        <w:jc w:val="both"/>
        <w:textAlignment w:val="center"/>
        <w:rPr>
          <w:rFonts w:ascii="Arial" w:hAnsi="Arial" w:cs="Arial"/>
          <w:b/>
          <w:bCs/>
          <w:color w:val="000000"/>
          <w:szCs w:val="21"/>
          <w:lang w:val="kk-KZ"/>
        </w:rPr>
      </w:pPr>
    </w:p>
    <w:p w14:paraId="76141DF0" w14:textId="77777777" w:rsidR="0001531E" w:rsidRDefault="0001531E" w:rsidP="0001531E">
      <w:pPr>
        <w:autoSpaceDE w:val="0"/>
        <w:autoSpaceDN w:val="0"/>
        <w:adjustRightInd w:val="0"/>
        <w:spacing w:after="0" w:line="264" w:lineRule="atLeast"/>
        <w:ind w:left="1701" w:firstLine="284"/>
        <w:jc w:val="both"/>
        <w:textAlignment w:val="center"/>
        <w:rPr>
          <w:rFonts w:ascii="Arial" w:hAnsi="Arial" w:cs="Arial"/>
          <w:b/>
          <w:bCs/>
          <w:color w:val="000000"/>
          <w:szCs w:val="21"/>
          <w:lang w:val="kk-KZ"/>
        </w:rPr>
      </w:pPr>
    </w:p>
    <w:p w14:paraId="7FDB9EFD" w14:textId="11A806A8" w:rsidR="0001531E" w:rsidRPr="0001531E" w:rsidRDefault="0001531E" w:rsidP="0001531E">
      <w:pPr>
        <w:autoSpaceDE w:val="0"/>
        <w:autoSpaceDN w:val="0"/>
        <w:adjustRightInd w:val="0"/>
        <w:spacing w:after="0" w:line="264" w:lineRule="atLeast"/>
        <w:ind w:left="1701" w:firstLine="284"/>
        <w:jc w:val="both"/>
        <w:textAlignment w:val="center"/>
        <w:rPr>
          <w:rFonts w:ascii="Arial" w:hAnsi="Arial" w:cs="Arial"/>
          <w:b/>
          <w:bCs/>
          <w:color w:val="FF0000"/>
          <w:sz w:val="28"/>
          <w:szCs w:val="28"/>
          <w:lang w:val="kk-KZ"/>
        </w:rPr>
      </w:pPr>
      <w:r w:rsidRPr="0001531E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lastRenderedPageBreak/>
        <w:t xml:space="preserve">Ұсыныстар </w:t>
      </w:r>
    </w:p>
    <w:p w14:paraId="276F4E9E" w14:textId="77777777" w:rsidR="0001531E" w:rsidRPr="0001531E" w:rsidRDefault="0001531E" w:rsidP="0001531E">
      <w:pPr>
        <w:autoSpaceDE w:val="0"/>
        <w:autoSpaceDN w:val="0"/>
        <w:adjustRightInd w:val="0"/>
        <w:spacing w:after="0" w:line="264" w:lineRule="atLeast"/>
        <w:ind w:left="1701" w:firstLine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2022/2023 оқу жылының II жартыжылдығында мектеп мұғалімдері білім беру сапасын арттыру үшін педагогикалық жағдайларды қамтамасыз етуі қажет: </w:t>
      </w:r>
    </w:p>
    <w:p w14:paraId="7427BCDE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оқытудың жоғары сапасына қол жеткізуге бағытталған педагогикалық жүйені жетілдіру; </w:t>
      </w:r>
    </w:p>
    <w:p w14:paraId="338576B4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жеке, сараланған тәсілдерді қарастыратын тұлғаға бағытталған педагогикалық технологияларды қолдану; </w:t>
      </w:r>
    </w:p>
    <w:p w14:paraId="22279A27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оқушылардың бойында жоғары деңгейде оқуға деген оң мотивацияны дамыту, олардың оқу сапасын үнемі арттыру; </w:t>
      </w:r>
    </w:p>
    <w:p w14:paraId="64519DF0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оқу үшін қолайлы психологиялық атмосфераны құру; </w:t>
      </w:r>
    </w:p>
    <w:p w14:paraId="2A24DCE0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оқытудың төмен нәтижелерінің себептерін анықтау және оқушылардың оқу деңгейіне әсер ететін маңызды психологиялық-педагогикалық факторларды анықтау бойынша аналитикалық қызметті жүйелі түрде жүзеге асыру; </w:t>
      </w:r>
    </w:p>
    <w:p w14:paraId="633A4B4C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оқушыларға білім берудің заманауи тәсілдерін жүзеге асыру мәселелерінде кәсіби құзыреттілікті жетілдіру; </w:t>
      </w:r>
    </w:p>
    <w:p w14:paraId="4E679F37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дарынды балаларды анықтау және қолдау жүйесін жетілдіру бойынша жұмысты жалғастыру; </w:t>
      </w:r>
    </w:p>
    <w:p w14:paraId="7853DD70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оқу жылының қорытындысы бойынша бір «4» немесе бір «3» бар білім алушылармен жеке жұмыс есебінен білім сапасын арттырудың қолда бар резервтерін пайдалану; </w:t>
      </w:r>
    </w:p>
    <w:p w14:paraId="4463176F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әр оқушының әлеуетті мүмкіндіктерін тану. </w:t>
      </w:r>
    </w:p>
    <w:p w14:paraId="2886E002" w14:textId="77777777" w:rsidR="0001531E" w:rsidRPr="0001531E" w:rsidRDefault="0001531E" w:rsidP="0001531E">
      <w:pPr>
        <w:autoSpaceDE w:val="0"/>
        <w:autoSpaceDN w:val="0"/>
        <w:adjustRightInd w:val="0"/>
        <w:spacing w:after="0" w:line="264" w:lineRule="atLeast"/>
        <w:ind w:left="1701" w:firstLine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</w:p>
    <w:p w14:paraId="594C68AB" w14:textId="77777777" w:rsidR="0001531E" w:rsidRPr="0001531E" w:rsidRDefault="0001531E" w:rsidP="0001531E">
      <w:pPr>
        <w:autoSpaceDE w:val="0"/>
        <w:autoSpaceDN w:val="0"/>
        <w:adjustRightInd w:val="0"/>
        <w:spacing w:after="0" w:line="264" w:lineRule="atLeast"/>
        <w:ind w:left="1701" w:firstLine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Басқару шешімдері</w:t>
      </w: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: </w:t>
      </w:r>
    </w:p>
    <w:p w14:paraId="63584DF2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білім алушылардың оқытудың белгілі бір кезеңінде пәндер бойынша міндетті білім берудің нақты мазмұнын меңгерудегі қажетті деңгейдегі жетістіктерін жүйелі бақылауды жүзеге асыру; мектеп мұғалімдері пайдаланатын оқушылардың іс-әрекетін ұйымдастырудың әдістемелік тәсілдері мен нысандарын түзету мақсатында жекелеген пәндер бойынша, сыныптар бойынша, мектеп бойынша оқушылардың оқуына салыстырмалы талдау жүргізу; </w:t>
      </w:r>
    </w:p>
    <w:p w14:paraId="4DB33759" w14:textId="77777777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білім беру сапасын арттыру мәселелері бойынша мектеп мұғалімдерінің кәсіби мәселелерін анықтау және осы негізде оқушылардың оқу сапасын арттыру бойынша мұғалімдерге практикалық ұсыныстар әзірлеу; </w:t>
      </w:r>
    </w:p>
    <w:p w14:paraId="6F5F2387" w14:textId="7CCD8841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lastRenderedPageBreak/>
        <w:t xml:space="preserve">білім беру технологияларын игеру бойынша педагог қызметкерлердің жұмысын нақты бақылау және қадағалау; </w:t>
      </w:r>
    </w:p>
    <w:p w14:paraId="73F1206B" w14:textId="04759DFD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</w:p>
    <w:p w14:paraId="2F3AA2CA" w14:textId="6CC60795" w:rsidR="0001531E" w:rsidRPr="0001531E" w:rsidRDefault="0001531E" w:rsidP="0001531E">
      <w:pPr>
        <w:tabs>
          <w:tab w:val="left" w:pos="510"/>
          <w:tab w:val="left" w:pos="1701"/>
        </w:tabs>
        <w:autoSpaceDE w:val="0"/>
        <w:autoSpaceDN w:val="0"/>
        <w:adjustRightInd w:val="0"/>
        <w:spacing w:after="0" w:line="264" w:lineRule="atLeast"/>
        <w:ind w:left="1985" w:hanging="284"/>
        <w:jc w:val="both"/>
        <w:textAlignment w:val="center"/>
        <w:rPr>
          <w:rFonts w:ascii="Arial" w:hAnsi="Arial" w:cs="Arial"/>
          <w:color w:val="000000"/>
          <w:sz w:val="28"/>
          <w:szCs w:val="28"/>
          <w:lang w:val="kk-KZ"/>
        </w:rPr>
      </w:pPr>
      <w:r w:rsidRPr="0001531E">
        <w:rPr>
          <w:rFonts w:ascii="Arial" w:hAnsi="Arial" w:cs="Arial"/>
          <w:color w:val="000000"/>
          <w:sz w:val="28"/>
          <w:szCs w:val="28"/>
          <w:lang w:val="kk-KZ"/>
        </w:rPr>
        <w:t xml:space="preserve">2 </w:t>
      </w:r>
      <w:r>
        <w:rPr>
          <w:rFonts w:ascii="Arial" w:hAnsi="Arial" w:cs="Arial"/>
          <w:color w:val="000000"/>
          <w:sz w:val="28"/>
          <w:szCs w:val="28"/>
          <w:lang w:val="kk-KZ"/>
        </w:rPr>
        <w:t xml:space="preserve">Электронды журнал бойынша Әр тоқсанда сабақ кестесі жарияланып болғаннан соң, сабақтың тақырыптарын және </w:t>
      </w:r>
    </w:p>
    <w:p w14:paraId="2FE2D5D9" w14:textId="77777777" w:rsidR="0001531E" w:rsidRPr="0001531E" w:rsidRDefault="0001531E" w:rsidP="00015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C32BD93" w14:textId="77777777" w:rsidR="0001531E" w:rsidRPr="0001531E" w:rsidRDefault="0001531E" w:rsidP="00015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8E2585B" w14:textId="77777777" w:rsidR="00B10190" w:rsidRPr="0001531E" w:rsidRDefault="00B10190" w:rsidP="00B1019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B10190" w:rsidRPr="0001531E" w:rsidSect="00015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410A"/>
    <w:multiLevelType w:val="hybridMultilevel"/>
    <w:tmpl w:val="8E560340"/>
    <w:lvl w:ilvl="0" w:tplc="D548A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7815BE"/>
    <w:multiLevelType w:val="hybridMultilevel"/>
    <w:tmpl w:val="7376FA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13806">
    <w:abstractNumId w:val="1"/>
  </w:num>
  <w:num w:numId="2" w16cid:durableId="132397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24"/>
    <w:rsid w:val="0001531E"/>
    <w:rsid w:val="00044124"/>
    <w:rsid w:val="003C56C6"/>
    <w:rsid w:val="00B10190"/>
    <w:rsid w:val="00B549A1"/>
    <w:rsid w:val="00D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1C5F"/>
  <w15:chartTrackingRefBased/>
  <w15:docId w15:val="{0AC2A1DC-877E-4DD3-A98B-EFD8476F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90"/>
    <w:pPr>
      <w:ind w:left="720"/>
      <w:contextualSpacing/>
    </w:pPr>
  </w:style>
  <w:style w:type="table" w:styleId="a4">
    <w:name w:val="Table Grid"/>
    <w:basedOn w:val="a1"/>
    <w:uiPriority w:val="39"/>
    <w:rsid w:val="0001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5FB9-45DC-4194-8741-A85FA627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2023-11-03T03:26:00Z</dcterms:created>
  <dcterms:modified xsi:type="dcterms:W3CDTF">2023-11-03T05:29:00Z</dcterms:modified>
</cp:coreProperties>
</file>